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336390" cy="43281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6390" cy="4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2" w:lineRule="auto"/>
        <w:rPr/>
      </w:pPr>
      <w:r w:rsidDel="00000000" w:rsidR="00000000" w:rsidRPr="00000000">
        <w:rPr>
          <w:rtl w:val="0"/>
        </w:rPr>
        <w:t xml:space="preserve">LISTA DE MATERIAIS – FUNDAMENTAL II – 2026</w:t>
      </w:r>
    </w:p>
    <w:p w:rsidR="00000000" w:rsidDel="00000000" w:rsidP="00000000" w:rsidRDefault="00000000" w:rsidRPr="00000000" w14:paraId="00000003">
      <w:pPr>
        <w:spacing w:after="5" w:before="6" w:lineRule="auto"/>
        <w:ind w:left="0" w:right="970" w:firstLine="0"/>
        <w:jc w:val="right"/>
        <w:rPr>
          <w:rFonts w:ascii="Arial" w:cs="Arial" w:eastAsia="Arial" w:hAnsi="Arial"/>
          <w:b w:val="1"/>
          <w:bCs w:val="1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5"/>
          <w:szCs w:val="25"/>
          <w:rtl w:val="0"/>
        </w:rPr>
        <w:t xml:space="preserve">9 º Ano</w:t>
      </w:r>
    </w:p>
    <w:tbl>
      <w:tblPr>
        <w:tblStyle w:val="Table1"/>
        <w:tblW w:w="10608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1"/>
        <w:gridCol w:w="831"/>
        <w:gridCol w:w="8956"/>
        <w:tblGridChange w:id="0">
          <w:tblGrid>
            <w:gridCol w:w="821"/>
            <w:gridCol w:w="831"/>
            <w:gridCol w:w="8956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8.00000000000006" w:lineRule="auto"/>
              <w:ind w:left="91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INDIVIDUAL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FICAR EM POSSE DO ALUNO</w:t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39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Qtd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3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Tp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2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Apontador com reserva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Borrachas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Garrafa de água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Pasta catálogo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Caderno ou fichário para 12 matérias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Caixa giz de cera simples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Caneta azul, 1 caneta preta e 1 caneta vermelha (1 und. de cada ou mais)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Caneta grifa texto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Compasso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Canetinha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Estojo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de cor 24 cores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preto nº 2 ou lapiseira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Caderno de desenho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Régua de 30 cm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Tesoura sem ponta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 paradidático a ser trabalhado ao longo do ano. (será solicitado no início do ano)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0" w:before="2" w:line="240" w:lineRule="auto"/>
              <w:ind w:left="810" w:right="0" w:hanging="369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PROJETOS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(Uso coletivo – para ser deixado na escola)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Cartolina sortida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Cola Branca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Pote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Tinta guache 500 ml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 A4 branco de 100 folhas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Fita Crepe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Bloco de papel </w:t>
            </w:r>
            <w:r w:rsidDel="00000000" w:rsidR="00000000" w:rsidRPr="00000000">
              <w:rPr>
                <w:rtl w:val="0"/>
              </w:rPr>
              <w:t xml:space="preserve">kraft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Refil cola quente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Pincel nº10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Pincel nº18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TNT – sortido (2metros)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48.00000000000006" w:lineRule="auto"/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8.00000000000006" w:lineRule="auto"/>
              <w:ind w:left="138" w:firstLine="0"/>
              <w:rPr/>
            </w:pPr>
            <w:r w:rsidDel="00000000" w:rsidR="00000000" w:rsidRPr="00000000">
              <w:rPr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8.00000000000006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Tecido Algodão cru</w:t>
            </w:r>
          </w:p>
        </w:tc>
      </w:tr>
      <w:tr>
        <w:trPr>
          <w:cantSplit w:val="0"/>
          <w:trHeight w:val="21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43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54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Livros paradidáticos serão solicitados pela professora durante o ano letivo;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5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Verificar continuamente ao decorrer do ano letivo a necessidade de reposição do material;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5" w:line="261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material inclusive o uniforme deverão ter a identificação do aluno;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59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 necessidade de cada segmento outros materiais podem ser solicitados;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66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Aconselhamos a reutilização dos materiais em bom estado;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9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coletivo não serão devolvidos em caso de transferência do aluno.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Scoprire Educacional ltda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35" w:lineRule="auto"/>
        <w:ind w:left="469" w:right="6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Autorizada pela portaria da DRE de 27-04-2012 - CNPJ: 22.047.202-0001/21 -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www.metropolitanarp.com.br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 I e II | Ensino Médio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Av. Presidente. Castelo Branco, 2490 | Nova Ribeirânia | 14.096-560 | tel.: 3617-5813</w:t>
      </w:r>
    </w:p>
    <w:sectPr>
      <w:pgSz w:h="16870" w:w="11950" w:orient="portrait"/>
      <w:pgMar w:bottom="280" w:top="400" w:left="141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43" w:hanging="365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25" w:hanging="365"/>
      </w:pPr>
      <w:rPr/>
    </w:lvl>
    <w:lvl w:ilvl="2">
      <w:start w:val="0"/>
      <w:numFmt w:val="bullet"/>
      <w:lvlText w:val="•"/>
      <w:lvlJc w:val="left"/>
      <w:pPr>
        <w:ind w:left="2711" w:hanging="365"/>
      </w:pPr>
      <w:rPr/>
    </w:lvl>
    <w:lvl w:ilvl="3">
      <w:start w:val="0"/>
      <w:numFmt w:val="bullet"/>
      <w:lvlText w:val="•"/>
      <w:lvlJc w:val="left"/>
      <w:pPr>
        <w:ind w:left="3697" w:hanging="365"/>
      </w:pPr>
      <w:rPr/>
    </w:lvl>
    <w:lvl w:ilvl="4">
      <w:start w:val="0"/>
      <w:numFmt w:val="bullet"/>
      <w:lvlText w:val="•"/>
      <w:lvlJc w:val="left"/>
      <w:pPr>
        <w:ind w:left="4683" w:hanging="365"/>
      </w:pPr>
      <w:rPr/>
    </w:lvl>
    <w:lvl w:ilvl="5">
      <w:start w:val="0"/>
      <w:numFmt w:val="bullet"/>
      <w:lvlText w:val="•"/>
      <w:lvlJc w:val="left"/>
      <w:pPr>
        <w:ind w:left="5669" w:hanging="365"/>
      </w:pPr>
      <w:rPr/>
    </w:lvl>
    <w:lvl w:ilvl="6">
      <w:start w:val="0"/>
      <w:numFmt w:val="bullet"/>
      <w:lvlText w:val="•"/>
      <w:lvlJc w:val="left"/>
      <w:pPr>
        <w:ind w:left="6654" w:hanging="365"/>
      </w:pPr>
      <w:rPr/>
    </w:lvl>
    <w:lvl w:ilvl="7">
      <w:start w:val="0"/>
      <w:numFmt w:val="bullet"/>
      <w:lvlText w:val="•"/>
      <w:lvlJc w:val="left"/>
      <w:pPr>
        <w:ind w:left="7640" w:hanging="365"/>
      </w:pPr>
      <w:rPr/>
    </w:lvl>
    <w:lvl w:ilvl="8">
      <w:start w:val="0"/>
      <w:numFmt w:val="bullet"/>
      <w:lvlText w:val="•"/>
      <w:lvlJc w:val="left"/>
      <w:pPr>
        <w:ind w:left="8626" w:hanging="365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11" w:hanging="370.00000000000006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97" w:hanging="370"/>
      </w:pPr>
      <w:rPr/>
    </w:lvl>
    <w:lvl w:ilvl="2">
      <w:start w:val="0"/>
      <w:numFmt w:val="bullet"/>
      <w:lvlText w:val="•"/>
      <w:lvlJc w:val="left"/>
      <w:pPr>
        <w:ind w:left="2775" w:hanging="370"/>
      </w:pPr>
      <w:rPr/>
    </w:lvl>
    <w:lvl w:ilvl="3">
      <w:start w:val="0"/>
      <w:numFmt w:val="bullet"/>
      <w:lvlText w:val="•"/>
      <w:lvlJc w:val="left"/>
      <w:pPr>
        <w:ind w:left="3753" w:hanging="370"/>
      </w:pPr>
      <w:rPr/>
    </w:lvl>
    <w:lvl w:ilvl="4">
      <w:start w:val="0"/>
      <w:numFmt w:val="bullet"/>
      <w:lvlText w:val="•"/>
      <w:lvlJc w:val="left"/>
      <w:pPr>
        <w:ind w:left="4731" w:hanging="370"/>
      </w:pPr>
      <w:rPr/>
    </w:lvl>
    <w:lvl w:ilvl="5">
      <w:start w:val="0"/>
      <w:numFmt w:val="bullet"/>
      <w:lvlText w:val="•"/>
      <w:lvlJc w:val="left"/>
      <w:pPr>
        <w:ind w:left="5709" w:hanging="370"/>
      </w:pPr>
      <w:rPr/>
    </w:lvl>
    <w:lvl w:ilvl="6">
      <w:start w:val="0"/>
      <w:numFmt w:val="bullet"/>
      <w:lvlText w:val="•"/>
      <w:lvlJc w:val="left"/>
      <w:pPr>
        <w:ind w:left="6686" w:hanging="370"/>
      </w:pPr>
      <w:rPr/>
    </w:lvl>
    <w:lvl w:ilvl="7">
      <w:start w:val="0"/>
      <w:numFmt w:val="bullet"/>
      <w:lvlText w:val="•"/>
      <w:lvlJc w:val="left"/>
      <w:pPr>
        <w:ind w:left="7664" w:hanging="370"/>
      </w:pPr>
      <w:rPr/>
    </w:lvl>
    <w:lvl w:ilvl="8">
      <w:start w:val="0"/>
      <w:numFmt w:val="bullet"/>
      <w:lvlText w:val="•"/>
      <w:lvlJc w:val="left"/>
      <w:pPr>
        <w:ind w:left="8642" w:hanging="37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" w:lineRule="auto"/>
      <w:ind w:left="5050" w:firstLine="4158"/>
    </w:pPr>
    <w:rPr>
      <w:rFonts w:ascii="Arial" w:cs="Arial" w:eastAsia="Arial" w:hAnsi="Arial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469"/>
    </w:pPr>
    <w:rPr>
      <w:rFonts w:ascii="Arial MT" w:cs="Arial MT" w:eastAsia="Arial MT" w:hAnsi="Arial MT"/>
      <w:sz w:val="20"/>
      <w:szCs w:val="2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48" w:lineRule="exact"/>
      <w:ind w:left="134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metropolitanarp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b8z3M9ot9QmqSvFvilldj/lgA==">CgMxLjA4AHIhMU5sUmlXQzJaem14cXlobFcyMEl4emhZNHhQNHEwdWhu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2025-11-14T12:42:07Z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